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ind w:left="180"/>
      </w:pPr>
    </w:p>
    <w:tbl>
      <w:tblPr>
        <w:tblStyle w:val="TableGrid"/>
        <w:tblW w:w="15494" w:type="dxa"/>
        <w:tblInd w:w="-426" w:type="dxa"/>
        <w:tblLook w:val="04A0" w:firstRow="1" w:lastRow="0" w:firstColumn="1" w:lastColumn="0" w:noHBand="0" w:noVBand="1"/>
      </w:tblPr>
      <w:tblGrid>
        <w:gridCol w:w="4647"/>
        <w:gridCol w:w="10847"/>
      </w:tblGrid>
      <w:tr>
        <w:trPr>
          <w:trHeight w:val="8628"/>
        </w:trPr>
        <w:tc>
          <w:tcPr>
            <w:tcW w:w="46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1140" w:right="493"/>
            </w:pPr>
          </w:p>
          <w:tbl>
            <w:tblPr>
              <w:tblStyle w:val="TableGrid"/>
              <w:tblW w:w="4246" w:type="dxa"/>
              <w:tblInd w:w="0" w:type="dxa"/>
              <w:tblCellMar>
                <w:top w:w="50" w:type="dxa"/>
                <w:left w:w="101" w:type="dxa"/>
                <w:right w:w="119" w:type="dxa"/>
              </w:tblCellMar>
              <w:tblLook w:val="04A0" w:firstRow="1" w:lastRow="0" w:firstColumn="1" w:lastColumn="0" w:noHBand="0" w:noVBand="1"/>
            </w:tblPr>
            <w:tblGrid>
              <w:gridCol w:w="4246"/>
            </w:tblGrid>
            <w:tr>
              <w:trPr>
                <w:trHeight w:val="6049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right="331"/>
                    <w:jc w:val="right"/>
                  </w:pPr>
                  <w:r>
                    <w:rPr>
                      <w:rFonts w:ascii="Arial" w:hAnsi="Arial"/>
                      <w:b/>
                      <w:bCs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2059940" cy="656590"/>
                        <wp:effectExtent l="0" t="0" r="0" b="0"/>
                        <wp:docPr id="10" name="Imag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0447" cy="72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</w:t>
                  </w: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GHT Centre Franche-Comté </w:t>
                  </w:r>
                </w:p>
                <w:p>
                  <w:pPr>
                    <w:spacing w:line="259" w:lineRule="auto"/>
                    <w:rPr>
                      <w:b/>
                      <w:bCs/>
                    </w:rPr>
                  </w:pP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Etablissement support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1764" cy="571500"/>
                        <wp:effectExtent l="0" t="0" r="0" b="0"/>
                        <wp:docPr id="140" name="Picture 14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0" name="Picture 140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1764" cy="571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>
                  <w:pPr>
                    <w:ind w:left="68" w:right="5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CHU de Besançon</w:t>
                  </w:r>
                </w:p>
                <w:p>
                  <w:pPr>
                    <w:ind w:left="68" w:right="5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Direction du Patrimoine des Investissements Médicaux et de la Sécurité </w:t>
                  </w:r>
                </w:p>
                <w:p>
                  <w:pPr>
                    <w:ind w:right="51"/>
                    <w:rPr>
                      <w:b/>
                    </w:rPr>
                  </w:pPr>
                </w:p>
                <w:p>
                  <w:pPr>
                    <w:spacing w:line="259" w:lineRule="auto"/>
                    <w:jc w:val="center"/>
                  </w:pPr>
                  <w:r>
                    <w:t>3 Boulevard Fleming</w:t>
                  </w:r>
                </w:p>
                <w:p>
                  <w:pPr>
                    <w:ind w:left="335" w:right="265"/>
                    <w:jc w:val="center"/>
                  </w:pPr>
                  <w:r>
                    <w:t xml:space="preserve">25030 BESANÇON Cedex </w:t>
                  </w:r>
                </w:p>
                <w:p>
                  <w:pPr>
                    <w:ind w:left="335" w:right="265"/>
                    <w:jc w:val="center"/>
                  </w:pPr>
                  <w:r>
                    <w:t xml:space="preserve">Tél. 03 81 21 80 77 </w:t>
                  </w:r>
                </w:p>
                <w:p>
                  <w:pPr>
                    <w:spacing w:line="259" w:lineRule="auto"/>
                    <w:ind w:left="15"/>
                    <w:jc w:val="center"/>
                  </w:pPr>
                  <w:r>
                    <w:t xml:space="preserve">Email. </w:t>
                  </w:r>
                  <w:r>
                    <w:rPr>
                      <w:color w:val="0000FF"/>
                      <w:u w:val="single" w:color="0000FF"/>
                    </w:rPr>
                    <w:t>dtp@chu-besancon.fr</w:t>
                  </w:r>
                  <w:r>
                    <w:t xml:space="preserve">  </w:t>
                  </w:r>
                </w:p>
                <w:p>
                  <w:pPr>
                    <w:spacing w:line="259" w:lineRule="auto"/>
                    <w:ind w:left="15"/>
                    <w:jc w:val="center"/>
                  </w:pPr>
                </w:p>
                <w:p>
                  <w:pPr>
                    <w:spacing w:line="259" w:lineRule="auto"/>
                    <w:ind w:left="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Etablissement partie</w:t>
                  </w:r>
                </w:p>
                <w:p>
                  <w:pPr>
                    <w:ind w:left="68" w:right="51"/>
                    <w:jc w:val="center"/>
                  </w:pPr>
                  <w:r>
                    <w:rPr>
                      <w:noProof/>
                      <w:sz w:val="96"/>
                      <w:szCs w:val="96"/>
                    </w:rPr>
                    <w:drawing>
                      <wp:anchor distT="0" distB="0" distL="114300" distR="114300" simplePos="0" relativeHeight="251659264" behindDoc="1" locked="0" layoutInCell="1" allowOverlap="1">
                        <wp:simplePos x="0" y="0"/>
                        <wp:positionH relativeFrom="column">
                          <wp:posOffset>836277</wp:posOffset>
                        </wp:positionH>
                        <wp:positionV relativeFrom="paragraph">
                          <wp:posOffset>23495</wp:posOffset>
                        </wp:positionV>
                        <wp:extent cx="900430" cy="566420"/>
                        <wp:effectExtent l="0" t="0" r="0" b="5080"/>
                        <wp:wrapNone/>
                        <wp:docPr id="7" name="Image 1" descr="Une image contenant texte, clipart&#10;&#10;Description générée automatiqueme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Image 7" descr="Une image contenant texte, clipart&#10;&#10;Description générée automatiquement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 flipH="1" flipV="1">
                                  <a:off x="0" y="0"/>
                                  <a:ext cx="900430" cy="5664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>
                  <w:pPr>
                    <w:ind w:left="70" w:right="53"/>
                    <w:jc w:val="center"/>
                  </w:pPr>
                </w:p>
                <w:p>
                  <w:pPr>
                    <w:spacing w:line="259" w:lineRule="auto"/>
                  </w:pPr>
                </w:p>
                <w:p>
                  <w:pPr>
                    <w:spacing w:line="259" w:lineRule="auto"/>
                    <w:ind w:left="20"/>
                    <w:jc w:val="center"/>
                    <w:rPr>
                      <w:b/>
                      <w:bCs/>
                    </w:rPr>
                  </w:pPr>
                </w:p>
                <w:p>
                  <w:pPr>
                    <w:spacing w:line="259" w:lineRule="auto"/>
                    <w:ind w:left="2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CH Louis Pasteur</w:t>
                  </w:r>
                </w:p>
                <w:p>
                  <w:pPr>
                    <w:spacing w:line="259" w:lineRule="auto"/>
                    <w:jc w:val="center"/>
                  </w:pPr>
                  <w:r>
                    <w:t>73 Avenue Léon Jouhaux</w:t>
                  </w:r>
                </w:p>
                <w:p>
                  <w:pPr>
                    <w:spacing w:line="259" w:lineRule="auto"/>
                    <w:jc w:val="center"/>
                  </w:pPr>
                  <w:r>
                    <w:t>39100 Dole</w:t>
                  </w:r>
                </w:p>
                <w:p>
                  <w:pPr>
                    <w:spacing w:line="259" w:lineRule="auto"/>
                    <w:jc w:val="center"/>
                  </w:pPr>
                  <w:r>
                    <w:t>Tél. 03 84 79 80 80</w:t>
                  </w:r>
                </w:p>
                <w:p>
                  <w:pPr>
                    <w:spacing w:line="259" w:lineRule="auto"/>
                    <w:jc w:val="center"/>
                  </w:pPr>
                </w:p>
              </w:tc>
            </w:tr>
          </w:tbl>
          <w:p>
            <w:pPr>
              <w:spacing w:after="160" w:line="259" w:lineRule="auto"/>
            </w:pPr>
          </w:p>
          <w:p>
            <w:pPr>
              <w:spacing w:after="160" w:line="259" w:lineRule="auto"/>
              <w:rPr>
                <w:b/>
                <w:bCs/>
                <w:color w:val="FF0000"/>
                <w:sz w:val="26"/>
                <w:szCs w:val="26"/>
                <w:u w:val="single"/>
              </w:rPr>
            </w:pPr>
          </w:p>
        </w:tc>
        <w:tc>
          <w:tcPr>
            <w:tcW w:w="108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5267"/>
            </w:pPr>
          </w:p>
          <w:tbl>
            <w:tblPr>
              <w:tblStyle w:val="TableGrid"/>
              <w:tblpPr w:leftFromText="141" w:rightFromText="141" w:vertAnchor="page" w:horzAnchor="page" w:tblpX="706" w:tblpY="974"/>
              <w:tblOverlap w:val="never"/>
              <w:tblW w:w="4820" w:type="dxa"/>
              <w:tblInd w:w="0" w:type="dxa"/>
              <w:tblCellMar>
                <w:top w:w="53" w:type="dxa"/>
                <w:left w:w="10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20"/>
            </w:tblGrid>
            <w:tr>
              <w:trPr>
                <w:trHeight w:val="7308"/>
              </w:trPr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</w:pPr>
                </w:p>
                <w:p>
                  <w:pPr>
                    <w:spacing w:line="259" w:lineRule="auto"/>
                  </w:pPr>
                </w:p>
                <w:p>
                  <w:pPr>
                    <w:spacing w:after="20"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5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MARCHE PUBLIC</w:t>
                  </w:r>
                </w:p>
                <w:p>
                  <w:pPr>
                    <w:spacing w:line="259" w:lineRule="auto"/>
                    <w:ind w:left="75"/>
                    <w:jc w:val="center"/>
                  </w:pPr>
                </w:p>
                <w:p>
                  <w:pPr>
                    <w:spacing w:line="259" w:lineRule="auto"/>
                    <w:ind w:left="75"/>
                    <w:jc w:val="center"/>
                  </w:pP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  <w:r>
                    <w:rPr>
                      <w:b/>
                      <w:sz w:val="28"/>
                    </w:rPr>
                    <w:t>MISSIONS DE MAITRISE D'OEUVRE POUR L'OPERATION D'ADAPTATION DE L'USIP DU CH DE DOLE</w:t>
                  </w: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  <w:rPr>
                      <w:b/>
                    </w:rPr>
                  </w:pPr>
                </w:p>
                <w:p>
                  <w:pPr>
                    <w:spacing w:after="22" w:line="259" w:lineRule="auto"/>
                    <w:ind w:left="66"/>
                    <w:jc w:val="center"/>
                  </w:pPr>
                </w:p>
                <w:p>
                  <w:pPr>
                    <w:spacing w:line="259" w:lineRule="auto"/>
                    <w:ind w:left="66"/>
                    <w:jc w:val="center"/>
                  </w:pPr>
                  <w:r>
                    <w:rPr>
                      <w:b/>
                      <w:i/>
                    </w:rPr>
                    <w:t>ACTE D’ENGAGEMENT (AE)</w:t>
                  </w:r>
                </w:p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</w:tc>
      </w:tr>
    </w:tbl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after="40" w:line="240" w:lineRule="exact"/>
      </w:pPr>
    </w:p>
    <w:p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>
      <w:pPr>
        <w:spacing w:line="240" w:lineRule="exact"/>
      </w:pPr>
      <w:r>
        <w:t xml:space="preserve"> </w:t>
      </w:r>
    </w:p>
    <w:p>
      <w:pPr>
        <w:spacing w:after="100" w:line="240" w:lineRule="exact"/>
      </w:pPr>
    </w:p>
    <w:p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>
          <w:pgSz w:w="11900" w:h="16840"/>
          <w:pgMar w:top="1400" w:right="1140" w:bottom="1440" w:left="1140" w:header="1400" w:footer="1440" w:gutter="0"/>
          <w:cols w:space="708"/>
        </w:sectPr>
      </w:pPr>
    </w:p>
    <w:p>
      <w:pPr>
        <w:spacing w:after="80"/>
        <w:jc w:val="center"/>
        <w:rPr>
          <w:rFonts w:ascii="Verdana" w:eastAsia="Trebuchet MS" w:hAnsi="Verdana" w:cs="Trebuchet MS"/>
          <w:b/>
          <w:color w:val="000000"/>
          <w:lang w:val="fr-FR"/>
        </w:rPr>
      </w:pPr>
      <w:r>
        <w:rPr>
          <w:rFonts w:ascii="Verdana" w:eastAsia="Trebuchet MS" w:hAnsi="Verdana" w:cs="Trebuchet MS"/>
          <w:b/>
          <w:color w:val="000000"/>
          <w:lang w:val="fr-FR"/>
        </w:rPr>
        <w:lastRenderedPageBreak/>
        <w:t>SOMMAIRE</w:t>
      </w:r>
    </w:p>
    <w:p>
      <w:pPr>
        <w:spacing w:after="80" w:line="240" w:lineRule="exact"/>
        <w:rPr>
          <w:rFonts w:ascii="Verdana" w:hAnsi="Verdana"/>
        </w:rPr>
      </w:pPr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r>
        <w:rPr>
          <w:rFonts w:ascii="Verdana" w:eastAsia="Trebuchet MS" w:hAnsi="Verdana" w:cs="Trebuchet MS"/>
          <w:color w:val="000000"/>
          <w:lang w:val="fr-FR"/>
        </w:rPr>
        <w:fldChar w:fldCharType="begin"/>
      </w:r>
      <w:r>
        <w:rPr>
          <w:rFonts w:ascii="Verdana" w:eastAsia="Trebuchet MS" w:hAnsi="Verdana" w:cs="Trebuchet MS"/>
          <w:color w:val="000000"/>
          <w:lang w:val="fr-FR"/>
        </w:rPr>
        <w:instrText xml:space="preserve"> TOC \h </w:instrText>
      </w:r>
      <w:r>
        <w:rPr>
          <w:rFonts w:ascii="Verdana" w:eastAsia="Trebuchet MS" w:hAnsi="Verdana" w:cs="Trebuchet MS"/>
          <w:color w:val="000000"/>
          <w:lang w:val="fr-FR"/>
        </w:rPr>
        <w:fldChar w:fldCharType="separate"/>
      </w:r>
      <w:hyperlink w:anchor="_Toc212491037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1 - Identification de l'acheteur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_Toc212491037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2491038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2 - Identification du co-contractant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_Toc212491038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2491039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3 - Dispositions générales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_Toc212491039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2491040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3.1 - Objet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_Toc212491040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2491041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3.2 - Mode de passation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_Toc212491041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2491042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3.3 - Forme de contrat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_Toc212491042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2491043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4 - Prix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_Toc212491043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2491044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5 - Durée et Délais d'exécution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_Toc212491044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2491045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6 - Paiement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_Toc212491045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2491046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7 - Avance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_Toc212491046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2491047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8 - Nomenclature(s)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_Toc212491047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2491048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9 - Signature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_Toc212491048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2491049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ANNEXE N° 1 : RÉPARTITIONS DES HONORAIRES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_Toc212491049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9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2491050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ANNEXE N° 2 : DÉSIGNATION DES CO-TRAITANTS ET RÉPARTITION DES PRESTATIONS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_Toc212491050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10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12491051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ANNEXE N° 3 : COÛTS JOURNALIERS SERVANT DE BASE AUX MODIFICATIONS DU MARCHÉ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_Toc212491051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11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spacing w:after="100"/>
        <w:jc w:val="both"/>
        <w:rPr>
          <w:rFonts w:ascii="Trebuchet MS" w:eastAsia="Trebuchet MS" w:hAnsi="Trebuchet MS" w:cs="Trebuchet MS"/>
          <w:color w:val="000000"/>
          <w:sz w:val="22"/>
          <w:lang w:val="fr-FR"/>
        </w:rPr>
        <w:sectPr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Verdana" w:eastAsia="Trebuchet MS" w:hAnsi="Verdana" w:cs="Trebuchet MS"/>
          <w:color w:val="000000"/>
          <w:lang w:val="fr-FR"/>
        </w:rPr>
        <w:fldChar w:fldCharType="end"/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0" w:name="ArtL1_AE-3-A2"/>
      <w:bookmarkStart w:id="1" w:name="_Toc212491037"/>
      <w:bookmarkEnd w:id="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1 - Identification de l'acheteur</w:t>
      </w:r>
      <w:bookmarkEnd w:id="1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Nom de l'organisme : CHU de BESANCON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Personne habilitée à donner les renseignements relatifs aux nantissements et cessions de créances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Ordonnateur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Comptable assignataire des paiements : Madame la trésorière principale</w:t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" w:name="ArtL1_AE-3-A3"/>
      <w:bookmarkStart w:id="3" w:name="_Toc212491038"/>
      <w:bookmarkEnd w:id="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2 - Identification du co-contractant</w:t>
      </w:r>
      <w:bookmarkEnd w:id="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Après avoir pris connaissance des pièces constitutives du marché indiquées à l'article "pièces contractuelles" du Cahier des clauses administratives particulières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signataire (Candidat individuel),</w:t>
            </w: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M’engage sur la base de mon offre et pour mon propre compte ;</w:t>
            </w: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Engage la société .....................................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sur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la base de son offre ;</w:t>
            </w: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rPr>
          <w:rFonts w:asciiTheme="minorHAnsi" w:hAnsiTheme="minorHAnsi" w:cstheme="minorHAnsi"/>
        </w:rPr>
        <w:sectPr>
          <w:footerReference w:type="default" r:id="rId10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lastRenderedPageBreak/>
              <w:drawing>
                <wp:inline distT="0" distB="0" distL="0" distR="0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mandataire (Candidat groupé),</w:t>
            </w: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Désigné mandataire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Du groupement solidaire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 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S'engage, au nom des membres du groupement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>, sur la base de l'offre du groupement, à exécuter les prestations demandées dans les conditions définies ci-après ;</w:t>
      </w:r>
    </w:p>
    <w:p>
      <w:pPr>
        <w:rPr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4" w:name="ArtL1_AE-3-A4"/>
      <w:bookmarkStart w:id="5" w:name="_Toc212491039"/>
      <w:bookmarkEnd w:id="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3 - Dispositions générales</w:t>
      </w:r>
      <w:bookmarkEnd w:id="5"/>
    </w:p>
    <w:p>
      <w:pPr>
        <w:rPr>
          <w:rFonts w:eastAsia="Trebuchet MS"/>
          <w:lang w:val="fr-FR"/>
        </w:rPr>
      </w:pPr>
      <w:r>
        <w:rPr>
          <w:rFonts w:eastAsia="Trebuchet MS"/>
          <w:lang w:val="fr-FR"/>
        </w:rPr>
        <w:t xml:space="preserve"> </w:t>
      </w:r>
    </w:p>
    <w:p>
      <w:pPr>
        <w:pStyle w:val="Titre2"/>
        <w:spacing w:after="0"/>
        <w:ind w:left="700" w:hanging="42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6" w:name="ArtL2_AE-3-A4.1"/>
      <w:bookmarkStart w:id="7" w:name="_Toc212491040"/>
      <w:bookmarkEnd w:id="6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t>3.1 - Objet</w:t>
      </w:r>
      <w:bookmarkEnd w:id="7"/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présent Acte d'Engagement concerne :</w:t>
      </w: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Des prestations de Maitrise d'œuvre pour les phases conception, études et suivi d'exécution pour l'opération d'adaptation de l'Unité de Soins Intensifs Polyvalents (USIP) du CH Louis Pasteur à Dole.</w:t>
      </w:r>
    </w:p>
    <w:p>
      <w:pPr>
        <w:pStyle w:val="Titre2"/>
        <w:spacing w:after="0"/>
        <w:ind w:left="700" w:hanging="42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8" w:name="ArtL2_AE-3-A4.2"/>
      <w:bookmarkStart w:id="9" w:name="_Toc212491041"/>
      <w:bookmarkEnd w:id="8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t>3.2 - Mode de passation</w:t>
      </w:r>
      <w:bookmarkEnd w:id="9"/>
    </w:p>
    <w:p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procédure de passation est : la procédure adaptée ouverte. Elle est soumise aux dispositions des articles L. 2123-1 et R. 2123-1 1° du Code de la commande publique.</w:t>
      </w:r>
    </w:p>
    <w:p>
      <w:pPr>
        <w:pStyle w:val="Titre2"/>
        <w:spacing w:after="0"/>
        <w:ind w:left="700" w:hanging="420"/>
        <w:jc w:val="both"/>
        <w:rPr>
          <w:rFonts w:asciiTheme="minorHAnsi" w:eastAsia="Trebuchet MS" w:hAnsiTheme="minorHAnsi" w:cstheme="minorHAnsi"/>
          <w:i w:val="0"/>
          <w:color w:val="0070C0"/>
          <w:lang w:val="fr-FR"/>
        </w:rPr>
      </w:pPr>
      <w:bookmarkStart w:id="10" w:name="ArtL2_AE-3-A4.3"/>
      <w:bookmarkStart w:id="11" w:name="_Toc212491042"/>
      <w:bookmarkEnd w:id="10"/>
      <w:r>
        <w:rPr>
          <w:rFonts w:asciiTheme="minorHAnsi" w:eastAsia="Trebuchet MS" w:hAnsiTheme="minorHAnsi" w:cstheme="minorHAnsi"/>
          <w:i w:val="0"/>
          <w:color w:val="0070C0"/>
          <w:lang w:val="fr-FR"/>
        </w:rPr>
        <w:t>3.3 - Forme de contrat</w:t>
      </w:r>
      <w:bookmarkEnd w:id="11"/>
    </w:p>
    <w:p>
      <w:pPr>
        <w:pStyle w:val="ParagrapheIndent2"/>
        <w:jc w:val="both"/>
        <w:rPr>
          <w:rFonts w:asciiTheme="minorHAnsi" w:hAnsiTheme="minorHAnsi" w:cstheme="minorHAnsi"/>
          <w:color w:val="000000"/>
          <w:sz w:val="24"/>
          <w:lang w:val="fr-FR"/>
        </w:rPr>
        <w:sectPr>
          <w:footerReference w:type="default" r:id="rId11"/>
          <w:pgSz w:w="11900" w:h="16840"/>
          <w:pgMar w:top="580" w:right="1140" w:bottom="580" w:left="1140" w:header="580" w:footer="580" w:gutter="0"/>
          <w:cols w:space="708"/>
        </w:sectPr>
      </w:pPr>
      <w:r>
        <w:rPr>
          <w:rFonts w:asciiTheme="minorHAnsi" w:hAnsiTheme="minorHAnsi" w:cstheme="minorHAnsi"/>
          <w:color w:val="000000"/>
          <w:sz w:val="24"/>
          <w:lang w:val="fr-FR"/>
        </w:rPr>
        <w:t>Il s'agit d'un marché ordinaire.</w:t>
      </w:r>
      <w:r>
        <w:rPr>
          <w:rFonts w:asciiTheme="minorHAnsi" w:hAnsiTheme="minorHAnsi" w:cstheme="minorHAnsi"/>
          <w:color w:val="000000"/>
          <w:sz w:val="24"/>
          <w:lang w:val="fr-FR"/>
        </w:rPr>
        <w:cr/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2" w:name="ArtL1_AE-3-A5"/>
      <w:bookmarkStart w:id="13" w:name="_Toc212491043"/>
      <w:bookmarkEnd w:id="1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4 - Prix</w:t>
      </w:r>
      <w:bookmarkEnd w:id="1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coût prévisionnel des travaux est fixé à 484.666,67 € HT.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forfait de rémunération est définitif. Il est fixé à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..................................................................................</w:t>
            </w:r>
          </w:p>
        </w:tc>
      </w:tr>
    </w:tbl>
    <w:p>
      <w:pPr>
        <w:spacing w:before="40"/>
        <w:ind w:left="500" w:right="5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>..............................................................................................................</w:t>
      </w: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titulaire s'engage à ne percevoir aucune autre rémunération d'un tiers au titre de la réalisation de l'opération objet du présent contrat ou de ses Avenants.</w:t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4" w:name="ArtL1_AE-3-A6"/>
      <w:bookmarkStart w:id="15" w:name="_Toc212491044"/>
      <w:bookmarkEnd w:id="1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5 - Durée et Délais d'exécution</w:t>
      </w:r>
      <w:bookmarkEnd w:id="1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durée prévisionnelle d'exécution estimé par le candidat est de prestations est de …………. mois.</w:t>
      </w:r>
    </w:p>
    <w:p>
      <w:pPr>
        <w:rPr>
          <w:lang w:val="fr-FR"/>
        </w:rPr>
      </w:pP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6" w:name="ArtL1_AE-3-A8"/>
      <w:bookmarkStart w:id="17" w:name="_Toc212491045"/>
      <w:bookmarkEnd w:id="1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6 - Paiement</w:t>
      </w:r>
      <w:bookmarkEnd w:id="17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line="2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rPr>
          <w:rFonts w:asciiTheme="minorHAnsi" w:hAnsiTheme="minorHAnsi" w:cstheme="minorHAnsi"/>
        </w:rPr>
        <w:sectPr>
          <w:footerReference w:type="default" r:id="rId12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En cas de groupement, le paiement est effectué sur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Un compte unique ouvert au nom du mandataire ;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seules les dispositions du CCAP s'appliquent.</w:t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8" w:name="ArtL1_AE-3-A9"/>
      <w:bookmarkStart w:id="19" w:name="_Toc212491046"/>
      <w:bookmarkEnd w:id="18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7 - Avance</w:t>
      </w:r>
      <w:bookmarkEnd w:id="19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candidat renonce au bénéfice de l'avance (cocher la case correspondante)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OUI</w:t>
            </w:r>
          </w:p>
          <w:p>
            <w:pPr>
              <w:rPr>
                <w:lang w:val="fr-FR"/>
              </w:rPr>
            </w:pPr>
          </w:p>
        </w:tc>
      </w:tr>
    </w:tbl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0" w:name="ArtL1_AE-3-A11"/>
      <w:bookmarkStart w:id="21" w:name="_Toc212491047"/>
      <w:bookmarkEnd w:id="2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8 - Nomenclature(s)</w:t>
      </w:r>
      <w:bookmarkEnd w:id="21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classification conforme au vocabulaire commun des marchés européens (CPV) est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71300000-1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Services d'ingénierie</w:t>
            </w:r>
          </w:p>
        </w:tc>
      </w:tr>
    </w:tbl>
    <w:p>
      <w:pPr>
        <w:spacing w:after="2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2" w:name="ArtL1_AE-3-A14"/>
      <w:bookmarkStart w:id="23" w:name="_Toc212491048"/>
      <w:bookmarkEnd w:id="2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9 - Signature</w:t>
      </w:r>
      <w:bookmarkEnd w:id="2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ENGAGEMENT DU CANDIDAT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(Ne pas compléter dans le cas d'un dépôt signé électroniquement)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Fait en un seul original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Signature du candidat, du mandataire ou des membres du groupement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2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  <w:sectPr>
          <w:footerReference w:type="default" r:id="rId13"/>
          <w:pgSz w:w="11900" w:h="16840"/>
          <w:pgMar w:top="580" w:right="1140" w:bottom="580" w:left="1140" w:header="580" w:footer="580" w:gutter="0"/>
          <w:cols w:space="708"/>
        </w:sectPr>
      </w:pPr>
    </w:p>
    <w:p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lastRenderedPageBreak/>
        <w:t>ACCEPTATION DE L'OFFRE PAR LE POUVOIR ADJUDICATEUR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montant global de l'offre acceptée par le pouvoir adjudicateur est porté à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..................................................................................</w:t>
            </w:r>
          </w:p>
        </w:tc>
      </w:tr>
    </w:tbl>
    <w:p>
      <w:pPr>
        <w:spacing w:before="40" w:after="240"/>
        <w:ind w:left="500" w:right="5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>..............................................................................................................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présente offre est acceptée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Signature du représentant du pouvoir adjudicateur.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lastRenderedPageBreak/>
        <w:t>NANTISSEMENT OU CESSION DE CREANCES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afférent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au marché (indiquer le montant en chiffres et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proofErr w:type="gramStart"/>
      <w:r>
        <w:rPr>
          <w:rFonts w:asciiTheme="minorHAnsi" w:hAnsiTheme="minorHAnsi" w:cstheme="minorHAnsi"/>
          <w:color w:val="000000"/>
          <w:sz w:val="24"/>
          <w:lang w:val="fr-FR"/>
        </w:rPr>
        <w:t>et</w:t>
      </w:r>
      <w:proofErr w:type="gramEnd"/>
      <w:r>
        <w:rPr>
          <w:rFonts w:asciiTheme="minorHAnsi" w:hAnsiTheme="minorHAnsi" w:cstheme="minorHAnsi"/>
          <w:color w:val="000000"/>
          <w:sz w:val="24"/>
          <w:lang w:val="fr-FR"/>
        </w:rPr>
        <w:t xml:space="preserve"> devant être exécutée par : . . . . . . . . . . . . . . . . . . . . . . </w:t>
      </w:r>
      <w:proofErr w:type="gramStart"/>
      <w:r>
        <w:rPr>
          <w:rFonts w:asciiTheme="minorHAnsi" w:hAnsiTheme="minorHAnsi" w:cstheme="minorHAnsi"/>
          <w:color w:val="000000"/>
          <w:sz w:val="24"/>
          <w:lang w:val="fr-FR"/>
        </w:rPr>
        <w:t>en</w:t>
      </w:r>
      <w:proofErr w:type="gramEnd"/>
      <w:r>
        <w:rPr>
          <w:rFonts w:asciiTheme="minorHAnsi" w:hAnsiTheme="minorHAnsi" w:cstheme="minorHAnsi"/>
          <w:color w:val="000000"/>
          <w:sz w:val="24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proofErr w:type="gramStart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membre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d'un groupement d'entreprise</w:t>
            </w:r>
          </w:p>
        </w:tc>
      </w:tr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proofErr w:type="gramStart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sous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-traitant</w:t>
            </w:r>
          </w:p>
        </w:tc>
      </w:tr>
    </w:tbl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A . . . . . . . . . . . . . . . . . . </w:t>
      </w:r>
      <w:proofErr w:type="gramStart"/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. . . .</w:t>
      </w:r>
      <w:proofErr w:type="gramEnd"/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Le . . . . . . . . . . . . . . . . . . </w:t>
      </w:r>
      <w:proofErr w:type="gramStart"/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. . . .</w:t>
      </w:r>
      <w:proofErr w:type="gramEnd"/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sectPr>
          <w:footerReference w:type="default" r:id="rId14"/>
          <w:pgSz w:w="11900" w:h="16840"/>
          <w:pgMar w:top="820" w:right="1140" w:bottom="580" w:left="1140" w:header="820" w:footer="580" w:gutter="0"/>
          <w:cols w:space="708"/>
        </w:sect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fr-FR"/>
        </w:rPr>
        <w:t>Signature</w:t>
      </w: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1</w:t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4" w:name="ArtL1_A_MHR"/>
      <w:bookmarkStart w:id="25" w:name="_Toc212491049"/>
      <w:bookmarkEnd w:id="2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ANNEXE N° 1 : RÉPARTITIONS DES HONORAIRES</w:t>
      </w:r>
      <w:bookmarkEnd w:id="25"/>
    </w:p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after="160" w:line="240" w:lineRule="exact"/>
        <w:rPr>
          <w:rFonts w:asciiTheme="minorHAnsi" w:hAnsiTheme="minorHAnsi" w:cstheme="minorHAnsi"/>
        </w:rPr>
      </w:pPr>
    </w:p>
    <w:p>
      <w:pPr>
        <w:pStyle w:val="ParagrapheIndent1"/>
        <w:spacing w:line="232" w:lineRule="exact"/>
        <w:ind w:right="46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Forfait de rémunération : ............................. Euros H.T.</w:t>
      </w:r>
    </w:p>
    <w:p>
      <w:pPr>
        <w:pStyle w:val="ParagrapheIndent1"/>
        <w:spacing w:after="240" w:line="232" w:lineRule="exact"/>
        <w:ind w:right="46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Taux de rémunération : ............ %</w:t>
      </w:r>
    </w:p>
    <w:p>
      <w:pPr>
        <w:pStyle w:val="ParagrapheIndent1"/>
        <w:spacing w:after="240"/>
        <w:ind w:right="46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Coût prévisionnel des travaux : 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484.666,67 </w:t>
      </w:r>
      <w:r>
        <w:rPr>
          <w:rFonts w:asciiTheme="minorHAnsi" w:hAnsiTheme="minorHAnsi" w:cstheme="minorHAnsi"/>
          <w:color w:val="000000"/>
          <w:sz w:val="24"/>
          <w:lang w:val="fr-FR"/>
        </w:rPr>
        <w:t>€ HT</w:t>
      </w:r>
    </w:p>
    <w:p>
      <w:pPr>
        <w:pStyle w:val="ParagrapheIndent1"/>
        <w:spacing w:line="232" w:lineRule="exact"/>
        <w:ind w:right="46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Les pourcentages de chaque élément de mission sont les suivants :</w:t>
      </w:r>
    </w:p>
    <w:p>
      <w:pPr>
        <w:pStyle w:val="ParagrapheIndent1"/>
        <w:spacing w:after="20" w:line="232" w:lineRule="exact"/>
        <w:ind w:right="46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>
        <w:trPr>
          <w:trHeight w:val="4306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300" w:after="10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Eléments de mission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180" w:after="60" w:line="232" w:lineRule="exact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300" w:after="10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Répartition par cotraitant</w:t>
                  </w: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Part de</w:t>
                  </w: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ind w:left="4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DIA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ind w:left="4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AVP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ind w:left="4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PRO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ind w:left="4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ACT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ind w:left="4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EXE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ind w:left="4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ind w:left="4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ind w:left="4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OPC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ind w:left="4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CSSI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100,00%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18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style1010"/>
        <w:ind w:right="46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  <w:sectPr>
          <w:footerReference w:type="default" r:id="rId15"/>
          <w:pgSz w:w="16840" w:h="11900" w:orient="landscape"/>
          <w:pgMar w:top="580" w:right="680" w:bottom="580" w:left="1140" w:header="580" w:footer="580" w:gutter="0"/>
          <w:cols w:space="708"/>
        </w:sect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Signatures et cachets</w:t>
      </w: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6" w:name="ArtL1_A-CT"/>
      <w:bookmarkStart w:id="27" w:name="_Toc212491050"/>
      <w:bookmarkEnd w:id="2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ANNEXE N° 2 : DÉSIGNATION DES CO-TRAITANTS ET RÉPARTITION DES PRESTATIONS</w:t>
      </w:r>
      <w:bookmarkEnd w:id="27"/>
    </w:p>
    <w:p>
      <w:pPr>
        <w:spacing w:after="6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Taux</w:t>
            </w:r>
          </w:p>
          <w:p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…….</w:t>
            </w:r>
            <w:proofErr w:type="gramEnd"/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….Code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rPr>
          <w:rFonts w:asciiTheme="minorHAnsi" w:hAnsiTheme="minorHAnsi" w:cstheme="minorHAnsi"/>
        </w:rPr>
        <w:sectPr>
          <w:footerReference w:type="default" r:id="rId16"/>
          <w:pgSz w:w="16840" w:h="11900" w:orient="landscape"/>
          <w:pgMar w:top="580" w:right="1140" w:bottom="580" w:left="1140" w:header="580" w:footer="580" w:gutter="0"/>
          <w:cols w:space="708"/>
        </w:sectPr>
      </w:pPr>
    </w:p>
    <w:p>
      <w:pPr>
        <w:pStyle w:val="Titre1"/>
        <w:shd w:val="clear" w:color="2A7CBF" w:fill="2A7CBF"/>
        <w:spacing w:after="0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8" w:name="ArtL1_A_CJ"/>
      <w:bookmarkStart w:id="29" w:name="_Toc212491051"/>
      <w:bookmarkEnd w:id="28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ANNEXE N° 3 : COÛTS JOURNALIERS SERVANT DE BASE AUX MODIFICATIONS DU MARCHÉ</w:t>
      </w:r>
      <w:bookmarkEnd w:id="29"/>
    </w:p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Cotraitants</w:t>
            </w:r>
          </w:p>
          <w:p>
            <w:pPr>
              <w:spacing w:after="20" w:line="240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Nature de l'intervenant</w:t>
            </w:r>
          </w:p>
        </w:tc>
      </w:tr>
      <w:tr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Préciser la qualité de l’intervenant Direction / Chef de projet / Assistant – Technicien / Autres </w:t>
            </w:r>
          </w:p>
          <w:p>
            <w:pPr>
              <w:spacing w:before="60" w:after="20" w:line="232" w:lineRule="exact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Préciser la qualité de l’intervenant Direction / Chef de projet / Assistant – Technicien / Autres </w:t>
            </w:r>
          </w:p>
          <w:p>
            <w:pPr>
              <w:spacing w:before="60" w:after="20" w:line="232" w:lineRule="exact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Préciser la qualité de l’intervenant Direction / Chef de projet / Assistant – Technicien / Autres </w:t>
            </w:r>
          </w:p>
          <w:p>
            <w:pPr>
              <w:spacing w:before="60" w:after="20" w:line="232" w:lineRule="exact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Préciser la qualité de l’intervenant Direction / Chef de projet / Assistant – Technicien / Autres </w:t>
            </w:r>
          </w:p>
          <w:p>
            <w:pPr>
              <w:spacing w:before="60" w:after="20" w:line="232" w:lineRule="exact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 (Montant journée)</w:t>
            </w:r>
          </w:p>
        </w:tc>
      </w:tr>
      <w:tr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</w:tr>
      <w:tr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</w:tr>
      <w:tr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</w:tr>
      <w:tr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</w:tr>
      <w:tr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</w:tr>
      <w:tr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</w:tr>
    </w:tbl>
    <w:p>
      <w:pPr>
        <w:rPr>
          <w:rFonts w:asciiTheme="minorHAnsi" w:hAnsiTheme="minorHAnsi" w:cstheme="minorHAnsi"/>
        </w:rPr>
      </w:pPr>
    </w:p>
    <w:sectPr>
      <w:footerReference w:type="default" r:id="rId17"/>
      <w:pgSz w:w="16840" w:h="11900" w:orient="landscape"/>
      <w:pgMar w:top="580" w:right="10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color w:val="000000"/>
              <w:lang w:val="fr-FR"/>
            </w:rPr>
            <w:t>AE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5:docId w15:val="{313B04DF-3539-4D2E-AFAF-9A390A6F0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pPr>
      <w:ind w:left="240"/>
    </w:pPr>
  </w:style>
  <w:style w:type="table" w:customStyle="1" w:styleId="TableGrid">
    <w:name w:val="TableGrid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sz w:val="24"/>
      <w:szCs w:val="24"/>
    </w:rPr>
  </w:style>
  <w:style w:type="paragraph" w:styleId="Pieddepage0">
    <w:name w:val="footer"/>
    <w:basedOn w:val="Normal"/>
    <w:link w:val="PieddepageCar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settings" Target="settings.xml"/><Relationship Id="rId16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1876</Words>
  <Characters>10110</Characters>
  <Application>Microsoft Office Word</Application>
  <DocSecurity>0</DocSecurity>
  <Lines>84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LACHAUD</dc:creator>
  <cp:lastModifiedBy>Kevin LACHAUD (CHUB)</cp:lastModifiedBy>
  <cp:revision>2</cp:revision>
  <dcterms:created xsi:type="dcterms:W3CDTF">2025-10-27T19:58:00Z</dcterms:created>
  <dcterms:modified xsi:type="dcterms:W3CDTF">2025-10-27T19:58:00Z</dcterms:modified>
</cp:coreProperties>
</file>